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77EB" w:rsidRDefault="00E20042">
      <w:pPr>
        <w:spacing w:after="160" w:line="259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noProof/>
          <w:lang w:val="ru-RU"/>
        </w:rPr>
        <w:drawing>
          <wp:anchor distT="114300" distB="114300" distL="114300" distR="114300" simplePos="0" relativeHeight="251658240" behindDoc="1" locked="0" layoutInCell="1" hidden="0" allowOverlap="1">
            <wp:simplePos x="0" y="0"/>
            <wp:positionH relativeFrom="column">
              <wp:posOffset>-66674</wp:posOffset>
            </wp:positionH>
            <wp:positionV relativeFrom="paragraph">
              <wp:posOffset>114300</wp:posOffset>
            </wp:positionV>
            <wp:extent cx="2344103" cy="945587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44103" cy="94558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E877EB" w:rsidRDefault="00E877EB">
      <w:pPr>
        <w:spacing w:after="160" w:line="259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877EB" w:rsidRDefault="00E877EB">
      <w:pPr>
        <w:spacing w:after="160" w:line="259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877EB" w:rsidRDefault="00E877EB">
      <w:pPr>
        <w:spacing w:after="160" w:line="259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877EB" w:rsidRDefault="00E877EB">
      <w:pPr>
        <w:spacing w:after="160" w:line="259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aoj6jsmv1ayc" w:colFirst="0" w:colLast="0"/>
      <w:bookmarkEnd w:id="0"/>
    </w:p>
    <w:p w:rsidR="00E877EB" w:rsidRDefault="00E20042" w:rsidP="00E20042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E20042">
        <w:rPr>
          <w:rFonts w:ascii="Times New Roman" w:eastAsia="Times New Roman" w:hAnsi="Times New Roman" w:cs="Times New Roman"/>
          <w:b/>
          <w:sz w:val="32"/>
          <w:szCs w:val="32"/>
        </w:rPr>
        <w:t>377 новых контейнеров для сбора ТКО «РТ-НЭО Иркутск» передал г. Иркутску и Иркутскому району.</w:t>
      </w:r>
    </w:p>
    <w:p w:rsidR="00E20042" w:rsidRDefault="00E20042" w:rsidP="00E20042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20.12.2023</w:t>
      </w:r>
    </w:p>
    <w:p w:rsidR="00E20042" w:rsidRPr="00E20042" w:rsidRDefault="00E20042" w:rsidP="00E20042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E20042">
        <w:rPr>
          <w:rFonts w:ascii="Times New Roman" w:eastAsia="Times New Roman" w:hAnsi="Times New Roman" w:cs="Times New Roman"/>
          <w:b/>
          <w:sz w:val="24"/>
          <w:szCs w:val="24"/>
        </w:rPr>
        <w:t>Региональный оператор имеет право направлять на приобретение контейнеров и бункеров сумму, не превышающую 1% от своей выручки.</w:t>
      </w:r>
    </w:p>
    <w:p w:rsidR="00E877EB" w:rsidRDefault="00E20042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Правобережный округ - 84 контейнера.</w:t>
      </w:r>
    </w:p>
    <w:p w:rsidR="00E877EB" w:rsidRDefault="00E20042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Октябрьский округ - 82 контейнера.</w:t>
      </w:r>
    </w:p>
    <w:p w:rsidR="00E877EB" w:rsidRDefault="00E20042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Молодежное МО - 25 контейнеров.</w:t>
      </w:r>
    </w:p>
    <w:p w:rsidR="00E877EB" w:rsidRDefault="00E20042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Большереченское МО - 26 контейнеров.</w:t>
      </w:r>
    </w:p>
    <w:p w:rsidR="00E877EB" w:rsidRDefault="00E20042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Дзержинское МО - 25 контейнеров.</w:t>
      </w:r>
    </w:p>
    <w:p w:rsidR="00E877EB" w:rsidRDefault="00E20042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Мамонское МО - 65 контейнеров.</w:t>
      </w:r>
    </w:p>
    <w:p w:rsidR="00E877EB" w:rsidRDefault="00E20042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" w:name="_ft69mraizz8b" w:colFirst="0" w:colLast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>В Максимовское МО - 70 контейнеров.</w:t>
      </w:r>
    </w:p>
    <w:p w:rsidR="00E877EB" w:rsidRDefault="00E20042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Когда контейнеры переда</w:t>
      </w:r>
      <w:r>
        <w:rPr>
          <w:rFonts w:ascii="Times New Roman" w:eastAsia="Times New Roman" w:hAnsi="Times New Roman" w:cs="Times New Roman"/>
          <w:sz w:val="24"/>
          <w:szCs w:val="24"/>
        </w:rPr>
        <w:t>ны в собственность муниципалитету, ответственность за них и их установку на контейнерных площадках и дальнейшее содержание возложена на местные власти и владельцев площадок.</w:t>
      </w:r>
    </w:p>
    <w:p w:rsidR="00E877EB" w:rsidRDefault="00E20042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Региональный оператор в первую очередь направляет контейнеры в те населенные пункт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ы, где имеются проблемы с оснащением ими контейнерных площадок (по заявкам от муниципалитетов). </w:t>
      </w:r>
    </w:p>
    <w:p w:rsidR="00E877EB" w:rsidRDefault="00E20042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Всего с 2019 года  “РТ-НЭО Иркутск”, органами местного самоуправления и Министерством природы Иркутской области было закуплено и установлено более 20 500 новых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контейнеров.</w:t>
      </w:r>
    </w:p>
    <w:p w:rsidR="00E877EB" w:rsidRDefault="00E20042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Таким образом общее количество контейнеров на юге области с начала реформы выросло более чем на 65%.</w:t>
      </w:r>
    </w:p>
    <w:p w:rsidR="00E877EB" w:rsidRPr="00E20042" w:rsidRDefault="00E877E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20042" w:rsidRPr="00E20042" w:rsidRDefault="00E20042" w:rsidP="00E20042">
      <w:pPr>
        <w:rPr>
          <w:rFonts w:ascii="Times New Roman" w:hAnsi="Times New Roman" w:cs="Times New Roman"/>
        </w:rPr>
      </w:pPr>
      <w:r w:rsidRPr="00E20042">
        <w:rPr>
          <w:rFonts w:ascii="Times New Roman" w:hAnsi="Times New Roman" w:cs="Times New Roman"/>
          <w:b/>
          <w:sz w:val="20"/>
          <w:szCs w:val="20"/>
          <w:highlight w:val="white"/>
        </w:rPr>
        <w:t xml:space="preserve">ООО “РТ-НЭО Иркутск” </w:t>
      </w:r>
      <w:r w:rsidRPr="00E20042">
        <w:rPr>
          <w:rFonts w:ascii="Times New Roman" w:hAnsi="Times New Roman" w:cs="Times New Roman"/>
          <w:sz w:val="20"/>
          <w:szCs w:val="20"/>
          <w:highlight w:val="white"/>
        </w:rPr>
        <w:t>предоставляет услуги сбора, транспортирования, размещения, утилизации и переработки твердых коммунальных отходов (ТКО) на территории Зоны 2 «Юг» Иркутской области. Статус регионального оператора компания получила по результатам конкурсного отбора, по итогам которого было заключено соглашение  с Министерством жилищной политики, энергетики и транспорта Иркутской области от 28.04.2018 г. № 318 “Об организации деятельности по обращению с твердыми коммунальными отходами на территории Иркутской области (Зона 2)”.</w:t>
      </w:r>
    </w:p>
    <w:p w:rsidR="00E877EB" w:rsidRDefault="00E877E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2" w:name="_qmd1s22u22tk" w:colFirst="0" w:colLast="0"/>
      <w:bookmarkStart w:id="3" w:name="_GoBack"/>
      <w:bookmarkEnd w:id="2"/>
      <w:bookmarkEnd w:id="3"/>
    </w:p>
    <w:p w:rsidR="00E877EB" w:rsidRDefault="00E877E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4" w:name="_c0zu817y25id" w:colFirst="0" w:colLast="0"/>
      <w:bookmarkEnd w:id="4"/>
    </w:p>
    <w:p w:rsidR="00E877EB" w:rsidRDefault="00E877E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5" w:name="_gjdgxs" w:colFirst="0" w:colLast="0"/>
      <w:bookmarkEnd w:id="5"/>
    </w:p>
    <w:sectPr w:rsidR="00E877EB">
      <w:pgSz w:w="11909" w:h="16834"/>
      <w:pgMar w:top="283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7EB"/>
    <w:rsid w:val="00432BD1"/>
    <w:rsid w:val="00E20042"/>
    <w:rsid w:val="00E87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A48349-F1E4-4F9B-986C-492EA6099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Марченко</dc:creator>
  <cp:lastModifiedBy>Валентина Марченко</cp:lastModifiedBy>
  <cp:revision>3</cp:revision>
  <dcterms:created xsi:type="dcterms:W3CDTF">2024-01-18T02:36:00Z</dcterms:created>
  <dcterms:modified xsi:type="dcterms:W3CDTF">2024-01-18T02:54:00Z</dcterms:modified>
</cp:coreProperties>
</file>